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44BE32" w14:textId="77777777" w:rsidR="00315A21" w:rsidRPr="00315A21" w:rsidRDefault="00315A21" w:rsidP="00315A21">
      <w:pPr>
        <w:spacing w:before="320" w:after="320" w:line="240" w:lineRule="auto"/>
        <w:rPr>
          <w:rFonts w:ascii="Calibri" w:eastAsia="Times New Roman" w:hAnsi="Calibri" w:cs="Calibri"/>
          <w:color w:val="21262B"/>
          <w:sz w:val="29"/>
          <w:szCs w:val="29"/>
          <w:lang w:eastAsia="ru-RU"/>
        </w:rPr>
      </w:pPr>
      <w:r w:rsidRPr="00315A21">
        <w:rPr>
          <w:rFonts w:ascii="Calibri" w:eastAsia="Times New Roman" w:hAnsi="Calibri" w:cs="Calibri"/>
          <w:b/>
          <w:bCs/>
          <w:color w:val="21262B"/>
          <w:sz w:val="29"/>
          <w:szCs w:val="29"/>
          <w:lang w:eastAsia="ru-RU"/>
        </w:rPr>
        <w:t>В соответствии с пунктом 2 раздела 1 Правил полного и (или) частичного ограничения режима потребления электрической энергии, утвержденных Постановлением Правительства Российской Федерации от 04.05.2012 № 442, ограничение режима потребления электрической энергии потребителей (за исключением потребителей коммунальной услуги по электроснабжению) вводится при наступлении любого из следующих обстоятельств:</w:t>
      </w:r>
    </w:p>
    <w:p w14:paraId="07414FC5" w14:textId="684F2C63" w:rsidR="00315A21" w:rsidRPr="00315A21" w:rsidRDefault="00315A21" w:rsidP="00315A21">
      <w:pPr>
        <w:numPr>
          <w:ilvl w:val="0"/>
          <w:numId w:val="1"/>
        </w:numPr>
        <w:spacing w:after="0" w:line="240" w:lineRule="auto"/>
        <w:ind w:left="0"/>
        <w:rPr>
          <w:rFonts w:ascii="Calibri" w:eastAsia="Times New Roman" w:hAnsi="Calibri" w:cs="Calibri"/>
          <w:color w:val="21262B"/>
          <w:sz w:val="29"/>
          <w:szCs w:val="29"/>
          <w:lang w:eastAsia="ru-RU"/>
        </w:rPr>
      </w:pPr>
      <w:r w:rsidRPr="00315A21">
        <w:rPr>
          <w:rFonts w:ascii="Calibri" w:eastAsia="Times New Roman" w:hAnsi="Calibri" w:cs="Calibri"/>
          <w:color w:val="21262B"/>
          <w:sz w:val="29"/>
          <w:szCs w:val="29"/>
          <w:lang w:eastAsia="ru-RU"/>
        </w:rPr>
        <w:t> </w:t>
      </w:r>
      <w:r>
        <w:rPr>
          <w:rFonts w:ascii="Calibri" w:eastAsia="Times New Roman" w:hAnsi="Calibri" w:cs="Calibri"/>
          <w:color w:val="21262B"/>
          <w:sz w:val="29"/>
          <w:szCs w:val="29"/>
          <w:lang w:eastAsia="ru-RU"/>
        </w:rPr>
        <w:t>П</w:t>
      </w:r>
      <w:r w:rsidRPr="00315A21">
        <w:rPr>
          <w:rFonts w:ascii="Calibri" w:eastAsia="Times New Roman" w:hAnsi="Calibri" w:cs="Calibri"/>
          <w:color w:val="21262B"/>
          <w:sz w:val="29"/>
          <w:szCs w:val="29"/>
          <w:lang w:eastAsia="ru-RU"/>
        </w:rPr>
        <w:t>олучение законного требования судебного пристава-исполнителя о введении ограничения режима потребления;</w:t>
      </w:r>
    </w:p>
    <w:p w14:paraId="6F9DF69B" w14:textId="3F805C7F" w:rsidR="00315A21" w:rsidRPr="00315A21" w:rsidRDefault="00315A21" w:rsidP="00315A21">
      <w:pPr>
        <w:numPr>
          <w:ilvl w:val="0"/>
          <w:numId w:val="1"/>
        </w:numPr>
        <w:spacing w:after="320" w:line="240" w:lineRule="auto"/>
        <w:ind w:left="0"/>
        <w:rPr>
          <w:rFonts w:ascii="Calibri" w:eastAsia="Times New Roman" w:hAnsi="Calibri" w:cs="Calibri"/>
          <w:color w:val="21262B"/>
          <w:sz w:val="29"/>
          <w:szCs w:val="29"/>
          <w:lang w:eastAsia="ru-RU"/>
        </w:rPr>
      </w:pPr>
      <w:r>
        <w:rPr>
          <w:rFonts w:ascii="Calibri" w:eastAsia="Times New Roman" w:hAnsi="Calibri" w:cs="Calibri"/>
          <w:color w:val="21262B"/>
          <w:sz w:val="29"/>
          <w:szCs w:val="29"/>
          <w:lang w:eastAsia="ru-RU"/>
        </w:rPr>
        <w:t>Н</w:t>
      </w:r>
      <w:r w:rsidRPr="00315A21">
        <w:rPr>
          <w:rFonts w:ascii="Calibri" w:eastAsia="Times New Roman" w:hAnsi="Calibri" w:cs="Calibri"/>
          <w:color w:val="21262B"/>
          <w:sz w:val="29"/>
          <w:szCs w:val="29"/>
          <w:lang w:eastAsia="ru-RU"/>
        </w:rPr>
        <w:t>арушение потребителем своих обязательств, выразившееся в следующих действиях:</w:t>
      </w:r>
    </w:p>
    <w:p w14:paraId="1A0A8170" w14:textId="77777777" w:rsidR="00315A21" w:rsidRPr="00315A21" w:rsidRDefault="00315A21" w:rsidP="00315A21">
      <w:pPr>
        <w:numPr>
          <w:ilvl w:val="1"/>
          <w:numId w:val="1"/>
        </w:numPr>
        <w:spacing w:after="150" w:line="240" w:lineRule="auto"/>
        <w:ind w:left="0"/>
        <w:rPr>
          <w:rFonts w:ascii="Calibri" w:eastAsia="Times New Roman" w:hAnsi="Calibri" w:cs="Calibri"/>
          <w:color w:val="36383C"/>
          <w:sz w:val="29"/>
          <w:szCs w:val="29"/>
          <w:lang w:eastAsia="ru-RU"/>
        </w:rPr>
      </w:pPr>
      <w:r w:rsidRPr="00315A21">
        <w:rPr>
          <w:rFonts w:ascii="Calibri" w:eastAsia="Times New Roman" w:hAnsi="Calibri" w:cs="Calibri"/>
          <w:color w:val="36383C"/>
          <w:sz w:val="29"/>
          <w:szCs w:val="29"/>
          <w:lang w:eastAsia="ru-RU"/>
        </w:rPr>
        <w:t>неисполнение или ненадлежащее исполнение обязательств по оплате электрической энергии (мощности) и (или) услуг по передаче электрической энергии, услуг, оказание которых является неотъемлемой частью процесса поставки электрической энергии потребителям, если это привело к образованию задолженности потребителя перед гарантирующим поставщиком по основному обязательству, возникшему из договора энергоснабжения (купли-продажи электрической энергии (мощности)), в том числе обязательству по предварительной оплате электрической энергии (мощности);</w:t>
      </w:r>
    </w:p>
    <w:p w14:paraId="2014532C" w14:textId="77777777" w:rsidR="00315A21" w:rsidRPr="00315A21" w:rsidRDefault="00315A21" w:rsidP="00315A21">
      <w:pPr>
        <w:numPr>
          <w:ilvl w:val="1"/>
          <w:numId w:val="1"/>
        </w:numPr>
        <w:spacing w:before="150" w:after="150" w:line="240" w:lineRule="auto"/>
        <w:ind w:left="0"/>
        <w:rPr>
          <w:rFonts w:ascii="Calibri" w:eastAsia="Times New Roman" w:hAnsi="Calibri" w:cs="Calibri"/>
          <w:color w:val="36383C"/>
          <w:sz w:val="29"/>
          <w:szCs w:val="29"/>
          <w:lang w:eastAsia="ru-RU"/>
        </w:rPr>
      </w:pPr>
      <w:r w:rsidRPr="00315A21">
        <w:rPr>
          <w:rFonts w:ascii="Calibri" w:eastAsia="Times New Roman" w:hAnsi="Calibri" w:cs="Calibri"/>
          <w:color w:val="36383C"/>
          <w:sz w:val="29"/>
          <w:szCs w:val="29"/>
          <w:lang w:eastAsia="ru-RU"/>
        </w:rPr>
        <w:t>неисполнение или ненадлежащее исполнение потребителем обязательств по оплате услуг по передаче электрической энергии, если это привело к образованию задолженности потребителя перед сетевой организацией по основному обязательству, возникшему из договора об оказании услуг по передаче электрической энергии, в том числе обязательству по предварительной оплате таких услуг;</w:t>
      </w:r>
    </w:p>
    <w:p w14:paraId="46C77C47" w14:textId="77777777" w:rsidR="00315A21" w:rsidRPr="00315A21" w:rsidRDefault="00315A21" w:rsidP="00315A21">
      <w:pPr>
        <w:numPr>
          <w:ilvl w:val="1"/>
          <w:numId w:val="1"/>
        </w:numPr>
        <w:spacing w:before="150" w:after="150" w:line="240" w:lineRule="auto"/>
        <w:ind w:left="0"/>
        <w:rPr>
          <w:rFonts w:ascii="Calibri" w:eastAsia="Times New Roman" w:hAnsi="Calibri" w:cs="Calibri"/>
          <w:color w:val="36383C"/>
          <w:sz w:val="29"/>
          <w:szCs w:val="29"/>
          <w:lang w:eastAsia="ru-RU"/>
        </w:rPr>
      </w:pPr>
      <w:r w:rsidRPr="00315A21">
        <w:rPr>
          <w:rFonts w:ascii="Calibri" w:eastAsia="Times New Roman" w:hAnsi="Calibri" w:cs="Calibri"/>
          <w:color w:val="36383C"/>
          <w:sz w:val="29"/>
          <w:szCs w:val="29"/>
          <w:lang w:eastAsia="ru-RU"/>
        </w:rPr>
        <w:t>неисполнение или ненадлежащее исполнение потребителем условий договора, касающихся обеспечения функционирования устройств релейной защиты, сетевой, противоаварийной и режимной автоматики, устройств компенсации реактивной мощности;</w:t>
      </w:r>
    </w:p>
    <w:p w14:paraId="6DF77998" w14:textId="77777777" w:rsidR="00315A21" w:rsidRPr="00315A21" w:rsidRDefault="00315A21" w:rsidP="00315A21">
      <w:pPr>
        <w:numPr>
          <w:ilvl w:val="1"/>
          <w:numId w:val="1"/>
        </w:numPr>
        <w:spacing w:before="150" w:after="150" w:line="240" w:lineRule="auto"/>
        <w:ind w:left="0"/>
        <w:rPr>
          <w:rFonts w:ascii="Calibri" w:eastAsia="Times New Roman" w:hAnsi="Calibri" w:cs="Calibri"/>
          <w:color w:val="36383C"/>
          <w:sz w:val="29"/>
          <w:szCs w:val="29"/>
          <w:lang w:eastAsia="ru-RU"/>
        </w:rPr>
      </w:pPr>
      <w:r w:rsidRPr="00315A21">
        <w:rPr>
          <w:rFonts w:ascii="Calibri" w:eastAsia="Times New Roman" w:hAnsi="Calibri" w:cs="Calibri"/>
          <w:color w:val="36383C"/>
          <w:sz w:val="29"/>
          <w:szCs w:val="29"/>
          <w:lang w:eastAsia="ru-RU"/>
        </w:rPr>
        <w:t xml:space="preserve">нарушение характеристик технологического присоединения, указанных в документах о технологическом присоединении (в том числе превышение максимальной мощности энергопринимающего устройства потребителя), вызванное подключением потребителем к принадлежащим ему энергопринимающим устройствам и (или) объектам электроэнергетики </w:t>
      </w:r>
      <w:proofErr w:type="spellStart"/>
      <w:r w:rsidRPr="00315A21">
        <w:rPr>
          <w:rFonts w:ascii="Calibri" w:eastAsia="Times New Roman" w:hAnsi="Calibri" w:cs="Calibri"/>
          <w:color w:val="36383C"/>
          <w:sz w:val="29"/>
          <w:szCs w:val="29"/>
          <w:lang w:eastAsia="ru-RU"/>
        </w:rPr>
        <w:t>электропотребляющего</w:t>
      </w:r>
      <w:proofErr w:type="spellEnd"/>
      <w:r w:rsidRPr="00315A21">
        <w:rPr>
          <w:rFonts w:ascii="Calibri" w:eastAsia="Times New Roman" w:hAnsi="Calibri" w:cs="Calibri"/>
          <w:color w:val="36383C"/>
          <w:sz w:val="29"/>
          <w:szCs w:val="29"/>
          <w:lang w:eastAsia="ru-RU"/>
        </w:rPr>
        <w:t xml:space="preserve"> оборудования либо изменением потребителем режима работы подключенного </w:t>
      </w:r>
      <w:proofErr w:type="spellStart"/>
      <w:r w:rsidRPr="00315A21">
        <w:rPr>
          <w:rFonts w:ascii="Calibri" w:eastAsia="Times New Roman" w:hAnsi="Calibri" w:cs="Calibri"/>
          <w:color w:val="36383C"/>
          <w:sz w:val="29"/>
          <w:szCs w:val="29"/>
          <w:lang w:eastAsia="ru-RU"/>
        </w:rPr>
        <w:t>электропотребляющего</w:t>
      </w:r>
      <w:proofErr w:type="spellEnd"/>
      <w:r w:rsidRPr="00315A21">
        <w:rPr>
          <w:rFonts w:ascii="Calibri" w:eastAsia="Times New Roman" w:hAnsi="Calibri" w:cs="Calibri"/>
          <w:color w:val="36383C"/>
          <w:sz w:val="29"/>
          <w:szCs w:val="29"/>
          <w:lang w:eastAsia="ru-RU"/>
        </w:rPr>
        <w:t xml:space="preserve"> оборудования;</w:t>
      </w:r>
    </w:p>
    <w:p w14:paraId="04ADCC71" w14:textId="77777777" w:rsidR="00315A21" w:rsidRDefault="00315A21" w:rsidP="00315A21">
      <w:pPr>
        <w:numPr>
          <w:ilvl w:val="1"/>
          <w:numId w:val="1"/>
        </w:numPr>
        <w:spacing w:before="150" w:after="0" w:line="240" w:lineRule="auto"/>
        <w:ind w:left="0"/>
        <w:rPr>
          <w:rFonts w:ascii="Calibri" w:eastAsia="Times New Roman" w:hAnsi="Calibri" w:cs="Calibri"/>
          <w:color w:val="36383C"/>
          <w:sz w:val="29"/>
          <w:szCs w:val="29"/>
          <w:lang w:eastAsia="ru-RU"/>
        </w:rPr>
      </w:pPr>
      <w:r w:rsidRPr="00315A21">
        <w:rPr>
          <w:rFonts w:ascii="Calibri" w:eastAsia="Times New Roman" w:hAnsi="Calibri" w:cs="Calibri"/>
          <w:color w:val="36383C"/>
          <w:sz w:val="29"/>
          <w:szCs w:val="29"/>
          <w:lang w:eastAsia="ru-RU"/>
        </w:rPr>
        <w:lastRenderedPageBreak/>
        <w:t>возникновение у граждан, ведущих садоводство или огородничество на земельных участках, расположенных в границах территории садоводства или огородничества, задолженности по оплате электрической энергии по договору энергоснабжения или перед садоводческим или огородническим некоммерческим товариществом ввиду неисполнения или ненадлежащего исполнения обязательств по оплате части стоимости электрической энергии, потребленной при использовании имущества общего пользования садоводческого или огороднического некоммерческого товарищества, и части потерь электрической энергии, возникших в объектах электросетевого хозяйства, принадлежащих садоводческому или огородническому некоммерческому товариществу;</w:t>
      </w:r>
    </w:p>
    <w:p w14:paraId="187167A0" w14:textId="415BD67F" w:rsidR="00315A21" w:rsidRPr="00315A21" w:rsidRDefault="00315A21" w:rsidP="00315A21">
      <w:pPr>
        <w:pStyle w:val="a5"/>
        <w:numPr>
          <w:ilvl w:val="0"/>
          <w:numId w:val="1"/>
        </w:numPr>
        <w:tabs>
          <w:tab w:val="clear" w:pos="501"/>
          <w:tab w:val="num" w:pos="142"/>
        </w:tabs>
        <w:spacing w:before="150" w:after="0" w:line="240" w:lineRule="auto"/>
        <w:ind w:left="0" w:hanging="284"/>
        <w:rPr>
          <w:rFonts w:ascii="Calibri" w:hAnsi="Calibri" w:cs="Calibri"/>
          <w:color w:val="21262B"/>
          <w:sz w:val="29"/>
          <w:szCs w:val="29"/>
        </w:rPr>
      </w:pPr>
      <w:r>
        <w:rPr>
          <w:rFonts w:ascii="Calibri" w:eastAsia="Times New Roman" w:hAnsi="Calibri" w:cs="Calibri"/>
          <w:color w:val="21262B"/>
          <w:sz w:val="29"/>
          <w:szCs w:val="29"/>
          <w:lang w:eastAsia="ru-RU"/>
        </w:rPr>
        <w:t>П</w:t>
      </w:r>
      <w:r w:rsidRPr="00315A21">
        <w:rPr>
          <w:rFonts w:ascii="Calibri" w:eastAsia="Times New Roman" w:hAnsi="Calibri" w:cs="Calibri"/>
          <w:color w:val="21262B"/>
          <w:sz w:val="29"/>
          <w:szCs w:val="29"/>
          <w:lang w:eastAsia="ru-RU"/>
        </w:rPr>
        <w:t xml:space="preserve">рекращение обязательств по поставке электрической энергии (мощности) по договору энергоснабжения (купли-продажи электрической </w:t>
      </w:r>
      <w:r w:rsidRPr="00315A21">
        <w:rPr>
          <w:rFonts w:ascii="Calibri" w:hAnsi="Calibri" w:cs="Calibri"/>
          <w:color w:val="21262B"/>
          <w:sz w:val="29"/>
          <w:szCs w:val="29"/>
        </w:rPr>
        <w:t>энергии (мощности)) и (или) по оказанию услуг по передаче электрической энергии в отношении энергопринимающих устройств и (или) объектов электроэнергетики по договору оказания услуг по передаче электрической энергии;</w:t>
      </w:r>
    </w:p>
    <w:p w14:paraId="37EB7784" w14:textId="7B0C370E" w:rsidR="00315A21" w:rsidRPr="00315A21" w:rsidRDefault="00315A21" w:rsidP="00315A21">
      <w:pPr>
        <w:pStyle w:val="a5"/>
        <w:numPr>
          <w:ilvl w:val="0"/>
          <w:numId w:val="1"/>
        </w:numPr>
        <w:tabs>
          <w:tab w:val="clear" w:pos="501"/>
          <w:tab w:val="num" w:pos="142"/>
        </w:tabs>
        <w:spacing w:before="150" w:after="0" w:line="240" w:lineRule="auto"/>
        <w:ind w:left="0" w:hanging="284"/>
        <w:rPr>
          <w:rFonts w:ascii="Calibri" w:eastAsia="Times New Roman" w:hAnsi="Calibri" w:cs="Calibri"/>
          <w:color w:val="36383C"/>
          <w:sz w:val="29"/>
          <w:szCs w:val="29"/>
          <w:lang w:eastAsia="ru-RU"/>
        </w:rPr>
      </w:pPr>
      <w:r>
        <w:rPr>
          <w:rFonts w:ascii="Calibri" w:hAnsi="Calibri" w:cs="Calibri"/>
          <w:color w:val="21262B"/>
          <w:sz w:val="29"/>
          <w:szCs w:val="29"/>
        </w:rPr>
        <w:t>В</w:t>
      </w:r>
      <w:r w:rsidRPr="00315A21">
        <w:rPr>
          <w:rFonts w:ascii="Calibri" w:hAnsi="Calibri" w:cs="Calibri"/>
          <w:color w:val="21262B"/>
          <w:sz w:val="29"/>
          <w:szCs w:val="29"/>
        </w:rPr>
        <w:t>ыявление факта бездоговорного потребления электрической энергии;</w:t>
      </w:r>
    </w:p>
    <w:p w14:paraId="02540670" w14:textId="57932B98" w:rsidR="00315A21" w:rsidRPr="00315A21" w:rsidRDefault="00315A21" w:rsidP="00315A21">
      <w:pPr>
        <w:pStyle w:val="a5"/>
        <w:numPr>
          <w:ilvl w:val="0"/>
          <w:numId w:val="1"/>
        </w:numPr>
        <w:tabs>
          <w:tab w:val="clear" w:pos="501"/>
          <w:tab w:val="num" w:pos="142"/>
        </w:tabs>
        <w:spacing w:before="150" w:after="0" w:line="240" w:lineRule="auto"/>
        <w:ind w:left="0" w:hanging="284"/>
        <w:rPr>
          <w:rFonts w:ascii="Calibri" w:eastAsia="Times New Roman" w:hAnsi="Calibri" w:cs="Calibri"/>
          <w:color w:val="36383C"/>
          <w:sz w:val="29"/>
          <w:szCs w:val="29"/>
          <w:lang w:eastAsia="ru-RU"/>
        </w:rPr>
      </w:pPr>
      <w:r>
        <w:rPr>
          <w:rFonts w:ascii="Calibri" w:hAnsi="Calibri" w:cs="Calibri"/>
          <w:color w:val="21262B"/>
          <w:sz w:val="29"/>
          <w:szCs w:val="29"/>
        </w:rPr>
        <w:t>В</w:t>
      </w:r>
      <w:r w:rsidRPr="00315A21">
        <w:rPr>
          <w:rFonts w:ascii="Calibri" w:hAnsi="Calibri" w:cs="Calibri"/>
          <w:color w:val="21262B"/>
          <w:sz w:val="29"/>
          <w:szCs w:val="29"/>
        </w:rPr>
        <w:t>ыявление ненадлежащего технологического присоединения энергопринимающих устройств потребителя, которое установлено гарантирующим поставщиком, заключившим с этим потребителем в случаях, предусмотренных Основными положениями функционирования розничных рынков электрической энергии, утвержденными постановлением Правительства Российской Федерации от 04.05.2012 № 442, договор энергоснабжения (купли-продажи электрической энергии (мощности)) при отсутствии документов, подтверждающих технологическое присоединение и (или) разграничение балансовой принадлежности;</w:t>
      </w:r>
    </w:p>
    <w:p w14:paraId="076BC459" w14:textId="40FB5C8F" w:rsidR="00315A21" w:rsidRPr="00315A21" w:rsidRDefault="00315A21" w:rsidP="00315A21">
      <w:pPr>
        <w:pStyle w:val="a5"/>
        <w:numPr>
          <w:ilvl w:val="0"/>
          <w:numId w:val="1"/>
        </w:numPr>
        <w:tabs>
          <w:tab w:val="clear" w:pos="501"/>
          <w:tab w:val="num" w:pos="142"/>
        </w:tabs>
        <w:spacing w:before="150" w:after="0" w:line="240" w:lineRule="auto"/>
        <w:ind w:left="0" w:hanging="284"/>
        <w:rPr>
          <w:rFonts w:ascii="Calibri" w:eastAsia="Times New Roman" w:hAnsi="Calibri" w:cs="Calibri"/>
          <w:color w:val="36383C"/>
          <w:sz w:val="29"/>
          <w:szCs w:val="29"/>
          <w:lang w:eastAsia="ru-RU"/>
        </w:rPr>
      </w:pPr>
      <w:r>
        <w:rPr>
          <w:rFonts w:ascii="Calibri" w:hAnsi="Calibri" w:cs="Calibri"/>
          <w:color w:val="21262B"/>
          <w:sz w:val="29"/>
          <w:szCs w:val="29"/>
        </w:rPr>
        <w:t>П</w:t>
      </w:r>
      <w:r w:rsidRPr="00315A21">
        <w:rPr>
          <w:rFonts w:ascii="Calibri" w:hAnsi="Calibri" w:cs="Calibri"/>
          <w:color w:val="21262B"/>
          <w:sz w:val="29"/>
          <w:szCs w:val="29"/>
        </w:rPr>
        <w:t>оступление от потребителя заявления о введении в отношении его энергопринимающих устройств и (или) объектов электроэнергетики ограничения режима потребления в случае, если у потребителя отсутствует техническая возможность самостоятельного ограничения режима потребления</w:t>
      </w:r>
      <w:r>
        <w:rPr>
          <w:rFonts w:ascii="Calibri" w:hAnsi="Calibri" w:cs="Calibri"/>
          <w:color w:val="21262B"/>
          <w:sz w:val="29"/>
          <w:szCs w:val="29"/>
        </w:rPr>
        <w:t>;</w:t>
      </w:r>
    </w:p>
    <w:p w14:paraId="700F2AAF" w14:textId="48E90422" w:rsidR="00315A21" w:rsidRPr="00315A21" w:rsidRDefault="00315A21" w:rsidP="00315A21">
      <w:pPr>
        <w:pStyle w:val="a5"/>
        <w:numPr>
          <w:ilvl w:val="0"/>
          <w:numId w:val="1"/>
        </w:numPr>
        <w:tabs>
          <w:tab w:val="clear" w:pos="501"/>
          <w:tab w:val="num" w:pos="142"/>
        </w:tabs>
        <w:spacing w:before="150" w:after="0" w:line="240" w:lineRule="auto"/>
        <w:ind w:left="0" w:hanging="284"/>
        <w:rPr>
          <w:rFonts w:ascii="Calibri" w:eastAsia="Times New Roman" w:hAnsi="Calibri" w:cs="Calibri"/>
          <w:color w:val="36383C"/>
          <w:sz w:val="29"/>
          <w:szCs w:val="29"/>
          <w:lang w:eastAsia="ru-RU"/>
        </w:rPr>
      </w:pPr>
      <w:r>
        <w:rPr>
          <w:rFonts w:ascii="Calibri" w:hAnsi="Calibri" w:cs="Calibri"/>
          <w:color w:val="21262B"/>
          <w:sz w:val="29"/>
          <w:szCs w:val="29"/>
        </w:rPr>
        <w:t>О</w:t>
      </w:r>
      <w:r w:rsidRPr="00315A21">
        <w:rPr>
          <w:rFonts w:ascii="Calibri" w:hAnsi="Calibri" w:cs="Calibri"/>
          <w:color w:val="21262B"/>
          <w:sz w:val="29"/>
          <w:szCs w:val="29"/>
        </w:rPr>
        <w:t>кончание срока, на который осуществлялось технологическое присоединение с применением временной схемы электроснабжения, или возникновение основания для его досрочного прекращения;</w:t>
      </w:r>
    </w:p>
    <w:p w14:paraId="01417EBD" w14:textId="5DA3D504" w:rsidR="00315A21" w:rsidRPr="00315A21" w:rsidRDefault="00315A21" w:rsidP="00315A21">
      <w:pPr>
        <w:pStyle w:val="a5"/>
        <w:numPr>
          <w:ilvl w:val="0"/>
          <w:numId w:val="1"/>
        </w:numPr>
        <w:tabs>
          <w:tab w:val="clear" w:pos="501"/>
          <w:tab w:val="num" w:pos="142"/>
        </w:tabs>
        <w:spacing w:before="150" w:after="0" w:line="240" w:lineRule="auto"/>
        <w:ind w:left="0" w:hanging="284"/>
        <w:rPr>
          <w:rFonts w:ascii="Calibri" w:eastAsia="Times New Roman" w:hAnsi="Calibri" w:cs="Calibri"/>
          <w:color w:val="36383C"/>
          <w:sz w:val="29"/>
          <w:szCs w:val="29"/>
          <w:lang w:eastAsia="ru-RU"/>
        </w:rPr>
      </w:pPr>
      <w:r>
        <w:rPr>
          <w:rFonts w:ascii="Calibri" w:hAnsi="Calibri" w:cs="Calibri"/>
          <w:color w:val="21262B"/>
          <w:sz w:val="29"/>
          <w:szCs w:val="29"/>
        </w:rPr>
        <w:t>В</w:t>
      </w:r>
      <w:r w:rsidRPr="00315A21">
        <w:rPr>
          <w:rFonts w:ascii="Calibri" w:hAnsi="Calibri" w:cs="Calibri"/>
          <w:color w:val="21262B"/>
          <w:sz w:val="29"/>
          <w:szCs w:val="29"/>
        </w:rPr>
        <w:t>озникновение (угроза возникновения) аварийных электроэнергетических режимов;</w:t>
      </w:r>
    </w:p>
    <w:p w14:paraId="178FD08E" w14:textId="66D91FBC" w:rsidR="00315A21" w:rsidRPr="00315A21" w:rsidRDefault="00315A21" w:rsidP="00315A21">
      <w:pPr>
        <w:pStyle w:val="a5"/>
        <w:numPr>
          <w:ilvl w:val="0"/>
          <w:numId w:val="1"/>
        </w:numPr>
        <w:tabs>
          <w:tab w:val="clear" w:pos="501"/>
          <w:tab w:val="num" w:pos="142"/>
        </w:tabs>
        <w:spacing w:before="150" w:after="0" w:line="240" w:lineRule="auto"/>
        <w:ind w:left="0"/>
        <w:rPr>
          <w:rFonts w:ascii="Calibri" w:eastAsia="Times New Roman" w:hAnsi="Calibri" w:cs="Calibri"/>
          <w:color w:val="36383C"/>
          <w:sz w:val="29"/>
          <w:szCs w:val="29"/>
          <w:lang w:eastAsia="ru-RU"/>
        </w:rPr>
      </w:pPr>
      <w:r>
        <w:rPr>
          <w:rFonts w:ascii="Calibri" w:hAnsi="Calibri" w:cs="Calibri"/>
          <w:color w:val="21262B"/>
          <w:sz w:val="29"/>
          <w:szCs w:val="29"/>
        </w:rPr>
        <w:t>Н</w:t>
      </w:r>
      <w:r w:rsidRPr="00315A21">
        <w:rPr>
          <w:rFonts w:ascii="Calibri" w:hAnsi="Calibri" w:cs="Calibri"/>
          <w:color w:val="21262B"/>
          <w:sz w:val="29"/>
          <w:szCs w:val="29"/>
        </w:rPr>
        <w:t xml:space="preserve">еобходимость проведения ремонтных работ на объектах электросетевого хозяйства сетевой организации, к которым присоединены </w:t>
      </w:r>
      <w:r w:rsidRPr="00315A21">
        <w:rPr>
          <w:rFonts w:ascii="Calibri" w:hAnsi="Calibri" w:cs="Calibri"/>
          <w:color w:val="21262B"/>
          <w:sz w:val="29"/>
          <w:szCs w:val="29"/>
        </w:rPr>
        <w:lastRenderedPageBreak/>
        <w:t>энергопринимающие устройства и (или) объекты электроэнергетики потребителя, или необходимость проведения ремонтных работ на объектах электросетевого хозяйства смежных сетевых организаций (объектах электросетевого хозяйства иных владельцев) либо на объектах по производству электрической энергии в случае, если проведение этих работ невозможно без ограничения режима потребления.</w:t>
      </w:r>
    </w:p>
    <w:p w14:paraId="18CDB278" w14:textId="3DDD6E04" w:rsidR="00315A21" w:rsidRDefault="00315A21" w:rsidP="00315A21">
      <w:pPr>
        <w:pStyle w:val="a3"/>
        <w:spacing w:before="320" w:beforeAutospacing="0" w:after="320" w:afterAutospacing="0"/>
        <w:rPr>
          <w:rStyle w:val="a4"/>
          <w:rFonts w:ascii="Calibri" w:hAnsi="Calibri" w:cs="Calibri"/>
          <w:color w:val="21262B"/>
          <w:sz w:val="29"/>
          <w:szCs w:val="29"/>
        </w:rPr>
      </w:pPr>
      <w:r>
        <w:rPr>
          <w:rStyle w:val="a4"/>
          <w:rFonts w:ascii="Calibri" w:hAnsi="Calibri" w:cs="Calibri"/>
          <w:color w:val="21262B"/>
          <w:sz w:val="29"/>
          <w:szCs w:val="29"/>
        </w:rPr>
        <w:t>В соответствии с разделом XI Правил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06.05.2011 № 354, ограничение или приостановление предоставления коммунальных услуг без предварительного уведомления потребителя осуществляется в случае:</w:t>
      </w:r>
    </w:p>
    <w:p w14:paraId="5B2E17F2" w14:textId="461D4C7A" w:rsidR="00315A21" w:rsidRDefault="00315A21" w:rsidP="00315A21">
      <w:pPr>
        <w:pStyle w:val="a3"/>
        <w:numPr>
          <w:ilvl w:val="0"/>
          <w:numId w:val="3"/>
        </w:numPr>
        <w:spacing w:before="0" w:beforeAutospacing="0" w:after="0" w:afterAutospacing="0"/>
        <w:ind w:left="0"/>
        <w:rPr>
          <w:rFonts w:ascii="Calibri" w:hAnsi="Calibri" w:cs="Calibri"/>
          <w:color w:val="21262B"/>
          <w:sz w:val="29"/>
          <w:szCs w:val="29"/>
        </w:rPr>
      </w:pPr>
      <w:r>
        <w:rPr>
          <w:rFonts w:ascii="Calibri" w:hAnsi="Calibri" w:cs="Calibri"/>
          <w:color w:val="21262B"/>
          <w:sz w:val="29"/>
          <w:szCs w:val="29"/>
        </w:rPr>
        <w:t>В</w:t>
      </w:r>
      <w:r>
        <w:rPr>
          <w:rFonts w:ascii="Calibri" w:hAnsi="Calibri" w:cs="Calibri"/>
          <w:color w:val="21262B"/>
          <w:sz w:val="29"/>
          <w:szCs w:val="29"/>
        </w:rPr>
        <w:t>озникновения или угрозы возникновения аварийной ситуации в централизованных сетях инженерно-технического обеспечения, по которым осуществляются водо-, тепло-, электро- и газоснабжение, а также водоотведение - с момента возникновения или угрозы возникновения такой аварийной ситуации;</w:t>
      </w:r>
    </w:p>
    <w:p w14:paraId="12598B57" w14:textId="783A292A" w:rsidR="00315A21" w:rsidRDefault="00315A21" w:rsidP="00315A21">
      <w:pPr>
        <w:pStyle w:val="a3"/>
        <w:numPr>
          <w:ilvl w:val="0"/>
          <w:numId w:val="3"/>
        </w:numPr>
        <w:spacing w:before="0" w:beforeAutospacing="0" w:after="0" w:afterAutospacing="0"/>
        <w:ind w:left="0"/>
        <w:rPr>
          <w:rFonts w:ascii="Calibri" w:hAnsi="Calibri" w:cs="Calibri"/>
          <w:color w:val="21262B"/>
          <w:sz w:val="29"/>
          <w:szCs w:val="29"/>
        </w:rPr>
      </w:pPr>
      <w:r>
        <w:rPr>
          <w:rFonts w:ascii="Calibri" w:hAnsi="Calibri" w:cs="Calibri"/>
          <w:color w:val="21262B"/>
          <w:sz w:val="29"/>
          <w:szCs w:val="29"/>
        </w:rPr>
        <w:t>В</w:t>
      </w:r>
      <w:r>
        <w:rPr>
          <w:rFonts w:ascii="Calibri" w:hAnsi="Calibri" w:cs="Calibri"/>
          <w:color w:val="21262B"/>
          <w:sz w:val="29"/>
          <w:szCs w:val="29"/>
        </w:rPr>
        <w:t>озникновения стихийных бедствий и (или) чрезвычайных ситуаций, а также при необходимости их локализации и устранения последствий – с момента возникновения таких ситуаций, а также с момента возникновения такой необходимости;</w:t>
      </w:r>
    </w:p>
    <w:p w14:paraId="104335B7" w14:textId="3A79F8E4" w:rsidR="00315A21" w:rsidRDefault="00315A21" w:rsidP="00315A21">
      <w:pPr>
        <w:pStyle w:val="a3"/>
        <w:numPr>
          <w:ilvl w:val="0"/>
          <w:numId w:val="3"/>
        </w:numPr>
        <w:spacing w:before="0" w:beforeAutospacing="0" w:after="0" w:afterAutospacing="0"/>
        <w:ind w:left="0"/>
        <w:rPr>
          <w:rFonts w:ascii="Calibri" w:hAnsi="Calibri" w:cs="Calibri"/>
          <w:color w:val="21262B"/>
          <w:sz w:val="29"/>
          <w:szCs w:val="29"/>
        </w:rPr>
      </w:pPr>
      <w:r>
        <w:rPr>
          <w:rFonts w:ascii="Calibri" w:hAnsi="Calibri" w:cs="Calibri"/>
          <w:color w:val="21262B"/>
          <w:sz w:val="29"/>
          <w:szCs w:val="29"/>
        </w:rPr>
        <w:t>В</w:t>
      </w:r>
      <w:r>
        <w:rPr>
          <w:rFonts w:ascii="Calibri" w:hAnsi="Calibri" w:cs="Calibri"/>
          <w:color w:val="21262B"/>
          <w:sz w:val="29"/>
          <w:szCs w:val="29"/>
        </w:rPr>
        <w:t>ыявления факта несанкционированного подключения внутриквартирного оборудования потребителя к внутридомовым инженерным системам или централизованным сетям инженерно-технического обеспечения - с момента выявления несанкционированного подключения;</w:t>
      </w:r>
    </w:p>
    <w:p w14:paraId="7D706E4A" w14:textId="73F0BAD1" w:rsidR="00315A21" w:rsidRDefault="00315A21" w:rsidP="00315A21">
      <w:pPr>
        <w:pStyle w:val="a3"/>
        <w:numPr>
          <w:ilvl w:val="0"/>
          <w:numId w:val="3"/>
        </w:numPr>
        <w:spacing w:before="0" w:beforeAutospacing="0" w:after="0" w:afterAutospacing="0"/>
        <w:ind w:left="0"/>
        <w:rPr>
          <w:rFonts w:ascii="Calibri" w:hAnsi="Calibri" w:cs="Calibri"/>
          <w:color w:val="21262B"/>
          <w:sz w:val="29"/>
          <w:szCs w:val="29"/>
        </w:rPr>
      </w:pPr>
      <w:r>
        <w:rPr>
          <w:rFonts w:ascii="Calibri" w:hAnsi="Calibri" w:cs="Calibri"/>
          <w:color w:val="21262B"/>
          <w:sz w:val="29"/>
          <w:szCs w:val="29"/>
        </w:rPr>
        <w:t>И</w:t>
      </w:r>
      <w:r>
        <w:rPr>
          <w:rFonts w:ascii="Calibri" w:hAnsi="Calibri" w:cs="Calibri"/>
          <w:color w:val="21262B"/>
          <w:sz w:val="29"/>
          <w:szCs w:val="29"/>
        </w:rPr>
        <w:t>спользования потребителем бытовых машин (приборов, оборудования), мощность подключения которых превышает максимально допустимые нагрузки, рассчитанные исполнителем исходя из технических характеристик внутридомовых инженерных систем и доведенные до сведения потребителей, – с момента выявления нарушения;</w:t>
      </w:r>
    </w:p>
    <w:p w14:paraId="5D4411A7" w14:textId="7B3F26A0" w:rsidR="00315A21" w:rsidRDefault="00315A21" w:rsidP="00315A21">
      <w:pPr>
        <w:pStyle w:val="a3"/>
        <w:numPr>
          <w:ilvl w:val="0"/>
          <w:numId w:val="3"/>
        </w:numPr>
        <w:spacing w:before="0" w:beforeAutospacing="0" w:after="0" w:afterAutospacing="0"/>
        <w:ind w:left="0"/>
        <w:rPr>
          <w:rFonts w:ascii="Calibri" w:hAnsi="Calibri" w:cs="Calibri"/>
          <w:color w:val="21262B"/>
          <w:sz w:val="29"/>
          <w:szCs w:val="29"/>
        </w:rPr>
      </w:pPr>
      <w:r>
        <w:rPr>
          <w:rFonts w:ascii="Calibri" w:hAnsi="Calibri" w:cs="Calibri"/>
          <w:color w:val="21262B"/>
          <w:sz w:val="29"/>
          <w:szCs w:val="29"/>
        </w:rPr>
        <w:t>П</w:t>
      </w:r>
      <w:r>
        <w:rPr>
          <w:rFonts w:ascii="Calibri" w:hAnsi="Calibri" w:cs="Calibri"/>
          <w:color w:val="21262B"/>
          <w:sz w:val="29"/>
          <w:szCs w:val="29"/>
        </w:rPr>
        <w:t xml:space="preserve">олучения исполнителем предписания органа, уполномоченного осуществлять государственный контроль и надзор за соответствием внутридомовых инженерных систем и внутриквартирного оборудования установленным требованиям, о необходимости введения ограничения или приостановления предоставления коммунальной услуги, в том числе предписания органа исполнительной власти субъекта Российской Федерации, уполномоченного на осуществление государственного контроля за соответствием качества, объема и порядка предоставления коммунальных услуг установленным требованиям, о </w:t>
      </w:r>
      <w:r>
        <w:rPr>
          <w:rFonts w:ascii="Calibri" w:hAnsi="Calibri" w:cs="Calibri"/>
          <w:color w:val="21262B"/>
          <w:sz w:val="29"/>
          <w:szCs w:val="29"/>
        </w:rPr>
        <w:lastRenderedPageBreak/>
        <w:t>неудовлетворительном состоянии внутридомовых инженерных систем (за техническое состояние которых отвечает собственник жилого дома) или внутриквартирного оборудования, угрожающем аварией или создающем угрозу жизни и безопасности граждан, - со дня, указанного в документе соответствующего органа.</w:t>
      </w:r>
    </w:p>
    <w:p w14:paraId="4712819C" w14:textId="77777777" w:rsidR="00315A21" w:rsidRDefault="00315A21" w:rsidP="00315A21">
      <w:pPr>
        <w:pStyle w:val="a3"/>
        <w:spacing w:before="320" w:beforeAutospacing="0" w:after="320" w:afterAutospacing="0"/>
        <w:rPr>
          <w:rFonts w:ascii="Calibri" w:hAnsi="Calibri" w:cs="Calibri"/>
          <w:color w:val="21262B"/>
          <w:sz w:val="29"/>
          <w:szCs w:val="29"/>
        </w:rPr>
      </w:pPr>
      <w:r>
        <w:rPr>
          <w:rStyle w:val="a4"/>
          <w:rFonts w:ascii="Calibri" w:hAnsi="Calibri" w:cs="Calibri"/>
          <w:color w:val="21262B"/>
          <w:sz w:val="29"/>
          <w:szCs w:val="29"/>
        </w:rPr>
        <w:t>В соответствии с разделом XI Правил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06.05.2011 № 354, ограничение или приостановление предоставления коммунальных услуг осуществляется, предварительно уведомив об этом потребителя, в случае:</w:t>
      </w:r>
    </w:p>
    <w:p w14:paraId="2C0328BF" w14:textId="4A874460" w:rsidR="00315A21" w:rsidRDefault="00315A21" w:rsidP="00315A21">
      <w:pPr>
        <w:pStyle w:val="a3"/>
        <w:numPr>
          <w:ilvl w:val="0"/>
          <w:numId w:val="5"/>
        </w:numPr>
        <w:spacing w:before="0" w:beforeAutospacing="0" w:after="0" w:afterAutospacing="0"/>
        <w:ind w:left="0" w:hanging="284"/>
        <w:rPr>
          <w:rFonts w:ascii="Calibri" w:hAnsi="Calibri" w:cs="Calibri"/>
          <w:color w:val="21262B"/>
          <w:sz w:val="29"/>
          <w:szCs w:val="29"/>
        </w:rPr>
      </w:pPr>
      <w:r>
        <w:rPr>
          <w:rFonts w:ascii="Calibri" w:hAnsi="Calibri" w:cs="Calibri"/>
          <w:color w:val="21262B"/>
          <w:sz w:val="29"/>
          <w:szCs w:val="29"/>
        </w:rPr>
        <w:t>Н</w:t>
      </w:r>
      <w:r>
        <w:rPr>
          <w:rFonts w:ascii="Calibri" w:hAnsi="Calibri" w:cs="Calibri"/>
          <w:color w:val="21262B"/>
          <w:sz w:val="29"/>
          <w:szCs w:val="29"/>
        </w:rPr>
        <w:t>еполной оплаты потребителем коммунальной услуги — через 20 дней после доставки потребителю предупреждения (уведомления). Под неполной оплатой потребителем коммунальной услуги понимается наличие у потребителя задолженности по оплате 1 коммунальной услуги в размере, превышающем сумму 2 месячных размеров платы за коммунальную услугу, исчисленных исходя из норматива потребления коммунальной услуги независимо от наличия или отсутствия индивидуального или общего (квартирного) прибора учета и тарифа (цены) на соответствующий вид коммунального ресурса, действующих на день ограничения предоставления коммунальной услуги, при условии отсутствия заключенного потребителем-должником с ООО «Уралэнергосбыт» соглашения о погашении задолженности и (или) при невыполнении потребителем-должником условий такого соглашения;</w:t>
      </w:r>
    </w:p>
    <w:p w14:paraId="40B9B020" w14:textId="0F3E3B95" w:rsidR="00315A21" w:rsidRPr="00315A21" w:rsidRDefault="00315A21" w:rsidP="00315A21">
      <w:pPr>
        <w:pStyle w:val="a3"/>
        <w:numPr>
          <w:ilvl w:val="0"/>
          <w:numId w:val="5"/>
        </w:numPr>
        <w:spacing w:before="0" w:beforeAutospacing="0" w:after="0" w:afterAutospacing="0"/>
        <w:ind w:left="0" w:hanging="284"/>
        <w:rPr>
          <w:rFonts w:ascii="Calibri" w:hAnsi="Calibri" w:cs="Calibri"/>
          <w:color w:val="21262B"/>
          <w:sz w:val="29"/>
          <w:szCs w:val="29"/>
        </w:rPr>
      </w:pPr>
      <w:r>
        <w:rPr>
          <w:rFonts w:ascii="Calibri" w:hAnsi="Calibri" w:cs="Calibri"/>
          <w:color w:val="21262B"/>
          <w:sz w:val="29"/>
          <w:szCs w:val="29"/>
        </w:rPr>
        <w:t>П</w:t>
      </w:r>
      <w:r>
        <w:rPr>
          <w:rFonts w:ascii="Calibri" w:hAnsi="Calibri" w:cs="Calibri"/>
          <w:color w:val="21262B"/>
          <w:sz w:val="29"/>
          <w:szCs w:val="29"/>
        </w:rPr>
        <w:t>роведения планово-профилактического ремонта и работ по обслуживанию централизованных сетей инженерно-технического обеспечения и (или) внутридомовых инженерных систем, относящихся к общему имуществу собственников помещений в многоквартирном доме, - через 10 рабочих дней после пи</w:t>
      </w:r>
      <w:bookmarkStart w:id="0" w:name="_GoBack"/>
      <w:bookmarkEnd w:id="0"/>
      <w:r>
        <w:rPr>
          <w:rFonts w:ascii="Calibri" w:hAnsi="Calibri" w:cs="Calibri"/>
          <w:color w:val="21262B"/>
          <w:sz w:val="29"/>
          <w:szCs w:val="29"/>
        </w:rPr>
        <w:t>сьменного предупреждения (уведомления) потребителя.</w:t>
      </w:r>
    </w:p>
    <w:p w14:paraId="72D2641F" w14:textId="77777777" w:rsidR="00315A21" w:rsidRPr="00315A21" w:rsidRDefault="00315A21" w:rsidP="00315A21">
      <w:pPr>
        <w:pStyle w:val="a3"/>
        <w:spacing w:before="320" w:beforeAutospacing="0" w:after="320" w:afterAutospacing="0"/>
        <w:rPr>
          <w:rFonts w:ascii="Calibri" w:hAnsi="Calibri" w:cs="Calibri"/>
          <w:color w:val="21262B"/>
          <w:sz w:val="29"/>
          <w:szCs w:val="29"/>
        </w:rPr>
      </w:pPr>
    </w:p>
    <w:p w14:paraId="4EEAD453" w14:textId="77777777" w:rsidR="00AE70C1" w:rsidRDefault="00AE70C1"/>
    <w:sectPr w:rsidR="00AE70C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E04B1"/>
    <w:multiLevelType w:val="multilevel"/>
    <w:tmpl w:val="5B7C1F7E"/>
    <w:lvl w:ilvl="0">
      <w:start w:val="1"/>
      <w:numFmt w:val="decimal"/>
      <w:lvlText w:val="%1."/>
      <w:lvlJc w:val="left"/>
      <w:pPr>
        <w:tabs>
          <w:tab w:val="num" w:pos="501"/>
        </w:tabs>
        <w:ind w:left="501"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D393EA3"/>
    <w:multiLevelType w:val="multilevel"/>
    <w:tmpl w:val="8D3819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2426F2A"/>
    <w:multiLevelType w:val="multilevel"/>
    <w:tmpl w:val="B91052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AEE1707"/>
    <w:multiLevelType w:val="hybridMultilevel"/>
    <w:tmpl w:val="5844BE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FCD0245"/>
    <w:multiLevelType w:val="multilevel"/>
    <w:tmpl w:val="966053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3819"/>
    <w:rsid w:val="00315A21"/>
    <w:rsid w:val="00AE70C1"/>
    <w:rsid w:val="00E038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1ABFDA"/>
  <w15:chartTrackingRefBased/>
  <w15:docId w15:val="{9ACA3A7E-B087-4D3A-9133-D9C679795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15A2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15A21"/>
    <w:rPr>
      <w:b/>
      <w:bCs/>
    </w:rPr>
  </w:style>
  <w:style w:type="paragraph" w:styleId="a5">
    <w:name w:val="List Paragraph"/>
    <w:basedOn w:val="a"/>
    <w:uiPriority w:val="34"/>
    <w:qFormat/>
    <w:rsid w:val="00315A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9477267">
      <w:bodyDiv w:val="1"/>
      <w:marLeft w:val="0"/>
      <w:marRight w:val="0"/>
      <w:marTop w:val="0"/>
      <w:marBottom w:val="0"/>
      <w:divBdr>
        <w:top w:val="none" w:sz="0" w:space="0" w:color="auto"/>
        <w:left w:val="none" w:sz="0" w:space="0" w:color="auto"/>
        <w:bottom w:val="none" w:sz="0" w:space="0" w:color="auto"/>
        <w:right w:val="none" w:sz="0" w:space="0" w:color="auto"/>
      </w:divBdr>
    </w:div>
    <w:div w:id="1205170853">
      <w:bodyDiv w:val="1"/>
      <w:marLeft w:val="0"/>
      <w:marRight w:val="0"/>
      <w:marTop w:val="0"/>
      <w:marBottom w:val="0"/>
      <w:divBdr>
        <w:top w:val="none" w:sz="0" w:space="0" w:color="auto"/>
        <w:left w:val="none" w:sz="0" w:space="0" w:color="auto"/>
        <w:bottom w:val="none" w:sz="0" w:space="0" w:color="auto"/>
        <w:right w:val="none" w:sz="0" w:space="0" w:color="auto"/>
      </w:divBdr>
    </w:div>
    <w:div w:id="1731880493">
      <w:bodyDiv w:val="1"/>
      <w:marLeft w:val="0"/>
      <w:marRight w:val="0"/>
      <w:marTop w:val="0"/>
      <w:marBottom w:val="0"/>
      <w:divBdr>
        <w:top w:val="none" w:sz="0" w:space="0" w:color="auto"/>
        <w:left w:val="none" w:sz="0" w:space="0" w:color="auto"/>
        <w:bottom w:val="none" w:sz="0" w:space="0" w:color="auto"/>
        <w:right w:val="none" w:sz="0" w:space="0" w:color="auto"/>
      </w:divBdr>
    </w:div>
    <w:div w:id="1767656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1296</Words>
  <Characters>7393</Characters>
  <Application>Microsoft Office Word</Application>
  <DocSecurity>0</DocSecurity>
  <Lines>61</Lines>
  <Paragraphs>17</Paragraphs>
  <ScaleCrop>false</ScaleCrop>
  <Company>Уралэнергосбыт</Company>
  <LinksUpToDate>false</LinksUpToDate>
  <CharactersWithSpaces>8672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Борисова Юлия Владимировна</dc:creator>
  <cp:keywords/>
  <dc:description/>
  <cp:lastModifiedBy>Борисова Юлия Владимировна</cp:lastModifiedBy>
  <cp:revision>2</cp:revision>
  <dcterms:created xsi:type="dcterms:W3CDTF">2020-07-21T17:53:00Z</dcterms:created>
  <dcterms:modified xsi:type="dcterms:W3CDTF">2020-07-21T17:58:00Z</dcterms:modified>
</cp:coreProperties>
</file>