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BE1A" w14:textId="77777777" w:rsidR="00493DF0" w:rsidRDefault="00493DF0" w:rsidP="00493DF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Style w:val="a4"/>
          <w:rFonts w:ascii="Arial" w:hAnsi="Arial" w:cs="Arial"/>
          <w:color w:val="21262B"/>
          <w:sz w:val="21"/>
          <w:szCs w:val="21"/>
          <w:bdr w:val="none" w:sz="0" w:space="0" w:color="auto" w:frame="1"/>
        </w:rPr>
        <w:t>Расчетные способы определения объема коммунальной услуги по электроснабжению</w:t>
      </w:r>
    </w:p>
    <w:p w14:paraId="11F4E8BB" w14:textId="77777777" w:rsidR="00493DF0" w:rsidRDefault="00493DF0" w:rsidP="00493DF0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Fonts w:ascii="Arial" w:hAnsi="Arial" w:cs="Arial"/>
          <w:color w:val="21262B"/>
          <w:sz w:val="21"/>
          <w:szCs w:val="21"/>
        </w:rPr>
        <w:t>Объем потребленной за расчетный период коммунальной услуги по электроснабжению, предоставленную потребителю в жилом помещении рассчитывается:</w:t>
      </w:r>
    </w:p>
    <w:p w14:paraId="7B90F604" w14:textId="77777777" w:rsidR="00493DF0" w:rsidRDefault="00493DF0" w:rsidP="00493DF0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Fonts w:ascii="Arial" w:hAnsi="Arial" w:cs="Arial"/>
          <w:color w:val="21262B"/>
          <w:sz w:val="21"/>
          <w:szCs w:val="21"/>
        </w:rPr>
        <w:t>1.  Исходя из нормативов потребления коммунальной услуги – при отсутствии в жилом помещении индивидуального или общего (квартирного) прибора учета электрической энергии и отсутствии технической возможности установки такого прибора учета: V = N *n,</w:t>
      </w:r>
      <w:r>
        <w:rPr>
          <w:rFonts w:ascii="Arial" w:hAnsi="Arial" w:cs="Arial"/>
          <w:color w:val="21262B"/>
          <w:sz w:val="21"/>
          <w:szCs w:val="21"/>
        </w:rPr>
        <w:br/>
        <w:t>где N – объем потребленной электроэнергии, определенный по нормативу потребления, (кВт*час); </w:t>
      </w:r>
      <w:r>
        <w:rPr>
          <w:rFonts w:ascii="Arial" w:hAnsi="Arial" w:cs="Arial"/>
          <w:color w:val="21262B"/>
          <w:sz w:val="21"/>
          <w:szCs w:val="21"/>
        </w:rPr>
        <w:br/>
        <w:t>n – количество граждан, зарегистрированных в жилом помещении. </w:t>
      </w:r>
    </w:p>
    <w:p w14:paraId="033AFE7A" w14:textId="77777777" w:rsidR="00493DF0" w:rsidRDefault="00493DF0" w:rsidP="00493DF0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Fonts w:ascii="Arial" w:hAnsi="Arial" w:cs="Arial"/>
          <w:color w:val="21262B"/>
          <w:sz w:val="21"/>
          <w:szCs w:val="21"/>
        </w:rPr>
        <w:t>2.  Исходя из норматива потребления коммунальной услуги электроснабжению с применением повышающего коэффициента – при отсутствии в жилом помещении индивидуального или общего (квартирного) прибора учета электрической энергии и в случае наличия обязанности установки такого прибора учета:</w:t>
      </w:r>
    </w:p>
    <w:p w14:paraId="21F96F5C" w14:textId="77777777" w:rsidR="00493DF0" w:rsidRDefault="00493DF0" w:rsidP="00493DF0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21262B"/>
          <w:sz w:val="21"/>
          <w:szCs w:val="21"/>
        </w:rPr>
      </w:pPr>
      <w:proofErr w:type="gramStart"/>
      <w:r>
        <w:rPr>
          <w:rFonts w:ascii="Arial" w:hAnsi="Arial" w:cs="Arial"/>
          <w:color w:val="21262B"/>
          <w:sz w:val="21"/>
          <w:szCs w:val="21"/>
        </w:rPr>
        <w:t>V  =</w:t>
      </w:r>
      <w:proofErr w:type="gramEnd"/>
      <w:r>
        <w:rPr>
          <w:rFonts w:ascii="Arial" w:hAnsi="Arial" w:cs="Arial"/>
          <w:color w:val="21262B"/>
          <w:sz w:val="21"/>
          <w:szCs w:val="21"/>
        </w:rPr>
        <w:t xml:space="preserve"> N *n* </w:t>
      </w:r>
      <w:proofErr w:type="spellStart"/>
      <w:r>
        <w:rPr>
          <w:rFonts w:ascii="Arial" w:hAnsi="Arial" w:cs="Arial"/>
          <w:color w:val="21262B"/>
          <w:sz w:val="21"/>
          <w:szCs w:val="21"/>
        </w:rPr>
        <w:t>Кпов,</w:t>
      </w:r>
      <w:proofErr w:type="spellEnd"/>
    </w:p>
    <w:p w14:paraId="09414E17" w14:textId="4A8D18B3" w:rsidR="00493DF0" w:rsidRDefault="00493DF0" w:rsidP="00493DF0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Fonts w:ascii="Arial" w:hAnsi="Arial" w:cs="Arial"/>
          <w:color w:val="21262B"/>
          <w:sz w:val="21"/>
          <w:szCs w:val="21"/>
        </w:rPr>
        <w:t>где N – объем потребленной электроэнергии, определенный по нормативу потребления, (кВт*час); </w:t>
      </w:r>
      <w:r>
        <w:rPr>
          <w:rFonts w:ascii="Arial" w:hAnsi="Arial" w:cs="Arial"/>
          <w:color w:val="21262B"/>
          <w:sz w:val="21"/>
          <w:szCs w:val="21"/>
        </w:rPr>
        <w:br/>
        <w:t>n – количество граждан, зарегистрированных в жилом помещении; </w:t>
      </w:r>
      <w:r>
        <w:rPr>
          <w:rFonts w:ascii="Arial" w:hAnsi="Arial" w:cs="Arial"/>
          <w:color w:val="21262B"/>
          <w:sz w:val="21"/>
          <w:szCs w:val="21"/>
        </w:rPr>
        <w:br/>
      </w:r>
      <w:proofErr w:type="spellStart"/>
      <w:r>
        <w:rPr>
          <w:rFonts w:ascii="Arial" w:hAnsi="Arial" w:cs="Arial"/>
          <w:color w:val="21262B"/>
          <w:sz w:val="21"/>
          <w:szCs w:val="21"/>
        </w:rPr>
        <w:t>Кпов</w:t>
      </w:r>
      <w:proofErr w:type="spellEnd"/>
      <w:r>
        <w:rPr>
          <w:rFonts w:ascii="Arial" w:hAnsi="Arial" w:cs="Arial"/>
          <w:color w:val="21262B"/>
          <w:sz w:val="21"/>
          <w:szCs w:val="21"/>
        </w:rPr>
        <w:t xml:space="preserve"> – повышающий коэффициент. </w:t>
      </w:r>
    </w:p>
    <w:p w14:paraId="0991ACF8" w14:textId="77777777" w:rsidR="00493DF0" w:rsidRDefault="00493DF0" w:rsidP="00493DF0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Fonts w:ascii="Arial" w:hAnsi="Arial" w:cs="Arial"/>
          <w:color w:val="21262B"/>
          <w:sz w:val="21"/>
          <w:szCs w:val="21"/>
        </w:rPr>
        <w:t>3. Исходя из рассчитанного среднемесячного объема потребления электроэнергии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месяцев, в следующих случаях и за указанные расчетные периоды:</w:t>
      </w:r>
    </w:p>
    <w:p w14:paraId="5735A975" w14:textId="2914446C" w:rsidR="00493DF0" w:rsidRDefault="00493DF0" w:rsidP="00493DF0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21262B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1262B"/>
          <w:sz w:val="21"/>
          <w:szCs w:val="21"/>
        </w:rPr>
        <w:t>а)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индивидуального, общего (квартирного), комнатного прибора учета, но не более 3 расчетных периодов подряд для жилого помещения и не более 2 расчетных периодов подряд для нежилого помещения;</w:t>
      </w:r>
    </w:p>
    <w:p w14:paraId="295D6B93" w14:textId="32F76049" w:rsidR="00493DF0" w:rsidRDefault="00493DF0" w:rsidP="00493DF0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Fonts w:ascii="Arial" w:hAnsi="Arial" w:cs="Arial"/>
          <w:color w:val="21262B"/>
          <w:sz w:val="21"/>
          <w:szCs w:val="21"/>
        </w:rPr>
        <w:t>б) в случае непредставления потребителем показаний индивидуального, общего (квартирного), комнатного прибора учета за расчетный период в сроки, установленные настоящими Правилами, или договором, содержащим положения о предоставлении коммунальных услуг, или решением общего собрания собственников помещений в многоквартирном доме, -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 учета, но не более 3 расчетных периодов подряд;</w:t>
      </w:r>
      <w:r>
        <w:rPr>
          <w:rFonts w:ascii="Arial" w:hAnsi="Arial" w:cs="Arial"/>
          <w:color w:val="21262B"/>
          <w:sz w:val="21"/>
          <w:szCs w:val="21"/>
        </w:rPr>
        <w:br/>
        <w:t>в) в случае,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акт об отказе в допуске к прибору учета- начиная с даты, когда исполнителем был составлен акт об отказе в допуске к прибору учета (распределителям) до даты проведения проверки, но не более 3 расчетных периодов подряд.</w:t>
      </w:r>
    </w:p>
    <w:p w14:paraId="750CBD10" w14:textId="77777777" w:rsidR="00AE70C1" w:rsidRDefault="00AE70C1"/>
    <w:sectPr w:rsidR="00AE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9D"/>
    <w:rsid w:val="00493DF0"/>
    <w:rsid w:val="00AE70C1"/>
    <w:rsid w:val="00B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BF1B"/>
  <w15:chartTrackingRefBased/>
  <w15:docId w15:val="{ED50D7D7-450C-4B0E-92D0-9409D712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Company>Уралэнергосбыт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Владимировна</dc:creator>
  <cp:keywords/>
  <dc:description/>
  <cp:lastModifiedBy>Борисова Юлия Владимировна</cp:lastModifiedBy>
  <cp:revision>2</cp:revision>
  <dcterms:created xsi:type="dcterms:W3CDTF">2020-07-22T01:19:00Z</dcterms:created>
  <dcterms:modified xsi:type="dcterms:W3CDTF">2020-07-22T01:20:00Z</dcterms:modified>
</cp:coreProperties>
</file>